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2026020159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Beschaffung eines Kleingeräteträgers mit Mähgerät für die Kreisstraßenmeisterei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2026020159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Beschaffung eines Kleingeräteträgers mit Mähgerät für die Kreisstraßenmeisterei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